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00" w:rsidRPr="00A96A26" w:rsidRDefault="00E84400" w:rsidP="00E84400">
      <w:pPr>
        <w:jc w:val="right"/>
      </w:pPr>
    </w:p>
    <w:p w:rsidR="00E84400" w:rsidRPr="00A96A26" w:rsidRDefault="00E84400" w:rsidP="00E84400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Toc115854363"/>
      <w:r w:rsidRPr="00A96A26">
        <w:rPr>
          <w:rFonts w:ascii="Times New Roman" w:hAnsi="Times New Roman" w:cs="Times New Roman"/>
          <w:b/>
          <w:color w:val="auto"/>
          <w:sz w:val="26"/>
          <w:szCs w:val="26"/>
        </w:rPr>
        <w:t>Примерный план мероприятий по противодействию коррупции в Учреждении</w:t>
      </w:r>
      <w:bookmarkEnd w:id="0"/>
    </w:p>
    <w:p w:rsidR="00E84400" w:rsidRPr="00A96A26" w:rsidRDefault="0064796F" w:rsidP="00E84400">
      <w:pPr>
        <w:pStyle w:val="Default"/>
        <w:jc w:val="center"/>
        <w:rPr>
          <w:bCs/>
          <w:i/>
          <w:color w:val="auto"/>
          <w:sz w:val="26"/>
          <w:szCs w:val="26"/>
          <w:vertAlign w:val="superscript"/>
        </w:rPr>
      </w:pPr>
      <w:r>
        <w:rPr>
          <w:b/>
          <w:bCs/>
          <w:color w:val="auto"/>
          <w:sz w:val="26"/>
          <w:szCs w:val="26"/>
        </w:rPr>
        <w:t>на 2024</w:t>
      </w:r>
      <w:r w:rsidR="00E84400">
        <w:rPr>
          <w:b/>
          <w:bCs/>
          <w:color w:val="auto"/>
          <w:sz w:val="26"/>
          <w:szCs w:val="26"/>
        </w:rPr>
        <w:t xml:space="preserve"> год</w:t>
      </w:r>
    </w:p>
    <w:p w:rsidR="00E84400" w:rsidRPr="00A96A26" w:rsidRDefault="00E84400" w:rsidP="00E84400">
      <w:pPr>
        <w:pStyle w:val="Default"/>
        <w:jc w:val="center"/>
        <w:rPr>
          <w:bCs/>
          <w:i/>
          <w:color w:val="auto"/>
          <w:sz w:val="26"/>
          <w:szCs w:val="26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88"/>
        <w:gridCol w:w="3680"/>
        <w:gridCol w:w="3227"/>
        <w:gridCol w:w="2081"/>
      </w:tblGrid>
      <w:tr w:rsidR="00E84400" w:rsidRPr="00A96A26" w:rsidTr="00E84400">
        <w:tc>
          <w:tcPr>
            <w:tcW w:w="788" w:type="dxa"/>
          </w:tcPr>
          <w:p w:rsidR="00E84400" w:rsidRPr="00A96A26" w:rsidRDefault="00E84400" w:rsidP="00AA4209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96A26">
              <w:rPr>
                <w:b/>
                <w:bCs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3680" w:type="dxa"/>
          </w:tcPr>
          <w:p w:rsidR="00E84400" w:rsidRPr="00A96A26" w:rsidRDefault="00E84400" w:rsidP="00AA4209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96A26">
              <w:rPr>
                <w:b/>
                <w:bCs/>
                <w:color w:val="auto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3227" w:type="dxa"/>
          </w:tcPr>
          <w:p w:rsidR="00E84400" w:rsidRPr="00A96A26" w:rsidRDefault="00E84400" w:rsidP="00AA4209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96A26">
              <w:rPr>
                <w:b/>
                <w:bCs/>
                <w:color w:val="auto"/>
                <w:sz w:val="26"/>
                <w:szCs w:val="26"/>
              </w:rPr>
              <w:t>Срок исполнения (реализации мероприятия)</w:t>
            </w:r>
          </w:p>
        </w:tc>
        <w:tc>
          <w:tcPr>
            <w:tcW w:w="2081" w:type="dxa"/>
          </w:tcPr>
          <w:p w:rsidR="00E84400" w:rsidRPr="00A96A26" w:rsidRDefault="00E84400" w:rsidP="00AA4209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96A26">
              <w:rPr>
                <w:b/>
                <w:bCs/>
                <w:color w:val="auto"/>
                <w:sz w:val="26"/>
                <w:szCs w:val="26"/>
              </w:rPr>
              <w:t xml:space="preserve">Ответственный </w:t>
            </w:r>
          </w:p>
          <w:p w:rsidR="00E84400" w:rsidRPr="00A96A26" w:rsidRDefault="00E84400" w:rsidP="00AA4209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96A26">
              <w:rPr>
                <w:b/>
                <w:bCs/>
                <w:color w:val="auto"/>
                <w:sz w:val="26"/>
                <w:szCs w:val="26"/>
              </w:rPr>
              <w:t xml:space="preserve">за реализацию мероприятия </w:t>
            </w:r>
          </w:p>
        </w:tc>
      </w:tr>
      <w:tr w:rsidR="00E84400" w:rsidRPr="00A96A26" w:rsidTr="00E84400">
        <w:tc>
          <w:tcPr>
            <w:tcW w:w="788" w:type="dxa"/>
          </w:tcPr>
          <w:p w:rsidR="00E84400" w:rsidRPr="00A96A26" w:rsidRDefault="00E84400" w:rsidP="00E84400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680" w:type="dxa"/>
          </w:tcPr>
          <w:p w:rsidR="00E84400" w:rsidRPr="00A96A26" w:rsidRDefault="00E84400" w:rsidP="00AA4209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 xml:space="preserve">Разработка (актуализация принятых) правовых актов учреждения по вопросам противодействия коррупции </w:t>
            </w:r>
          </w:p>
          <w:p w:rsidR="00E84400" w:rsidRPr="00A96A26" w:rsidRDefault="00E84400" w:rsidP="00AA4209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3227" w:type="dxa"/>
          </w:tcPr>
          <w:p w:rsidR="00E84400" w:rsidRPr="00A96A26" w:rsidRDefault="00E84400" w:rsidP="00AA4209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>в течение 30 дней с даты принятия (изменения) соответствующего федерального и (или) республиканского законодательства в сфере противодействия коррупции</w:t>
            </w:r>
          </w:p>
        </w:tc>
        <w:tc>
          <w:tcPr>
            <w:tcW w:w="2081" w:type="dxa"/>
          </w:tcPr>
          <w:p w:rsidR="00E84400" w:rsidRPr="00A96A26" w:rsidRDefault="0064796F" w:rsidP="0064796F">
            <w:pPr>
              <w:pStyle w:val="Default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И.о</w:t>
            </w:r>
            <w:proofErr w:type="spellEnd"/>
            <w:r>
              <w:rPr>
                <w:bCs/>
                <w:color w:val="auto"/>
              </w:rPr>
              <w:t>. главного</w:t>
            </w:r>
            <w:r w:rsidR="00E84400">
              <w:rPr>
                <w:bCs/>
                <w:color w:val="auto"/>
              </w:rPr>
              <w:t xml:space="preserve"> редактор</w:t>
            </w:r>
            <w:r>
              <w:rPr>
                <w:bCs/>
                <w:color w:val="auto"/>
              </w:rPr>
              <w:t>а</w:t>
            </w:r>
          </w:p>
        </w:tc>
      </w:tr>
      <w:tr w:rsidR="0064796F" w:rsidRPr="00A96A26" w:rsidTr="00E84400">
        <w:tc>
          <w:tcPr>
            <w:tcW w:w="788" w:type="dxa"/>
          </w:tcPr>
          <w:p w:rsidR="0064796F" w:rsidRPr="00A96A26" w:rsidRDefault="0064796F" w:rsidP="0064796F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680" w:type="dxa"/>
          </w:tcPr>
          <w:p w:rsidR="0064796F" w:rsidRPr="00A96A26" w:rsidRDefault="0064796F" w:rsidP="0064796F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>Проведение с принимаемыми работниками Учреждения обязательной разъяснительной работы по вопросам противодействия коррупции</w:t>
            </w:r>
          </w:p>
        </w:tc>
        <w:tc>
          <w:tcPr>
            <w:tcW w:w="3227" w:type="dxa"/>
          </w:tcPr>
          <w:p w:rsidR="0064796F" w:rsidRPr="00A96A26" w:rsidRDefault="0064796F" w:rsidP="0064796F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 xml:space="preserve">течение 5 дней с даты трудоустройства гражданина в Учреждение </w:t>
            </w:r>
          </w:p>
        </w:tc>
        <w:tc>
          <w:tcPr>
            <w:tcW w:w="2081" w:type="dxa"/>
          </w:tcPr>
          <w:p w:rsidR="0064796F" w:rsidRPr="00A96A26" w:rsidRDefault="0064796F" w:rsidP="0064796F">
            <w:pPr>
              <w:pStyle w:val="Default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И.о</w:t>
            </w:r>
            <w:proofErr w:type="spellEnd"/>
            <w:r>
              <w:rPr>
                <w:bCs/>
                <w:color w:val="auto"/>
              </w:rPr>
              <w:t>. главного редактора</w:t>
            </w:r>
          </w:p>
        </w:tc>
      </w:tr>
      <w:tr w:rsidR="0064796F" w:rsidRPr="00A96A26" w:rsidTr="00E84400">
        <w:tc>
          <w:tcPr>
            <w:tcW w:w="788" w:type="dxa"/>
          </w:tcPr>
          <w:p w:rsidR="0064796F" w:rsidRPr="00A96A26" w:rsidRDefault="0064796F" w:rsidP="0064796F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680" w:type="dxa"/>
          </w:tcPr>
          <w:p w:rsidR="0064796F" w:rsidRPr="00A96A26" w:rsidRDefault="0064796F" w:rsidP="0064796F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>Проведение с работниками Учреждения регулярной разъяснительной работы по вопросам противодействия коррупции</w:t>
            </w:r>
          </w:p>
        </w:tc>
        <w:tc>
          <w:tcPr>
            <w:tcW w:w="3227" w:type="dxa"/>
          </w:tcPr>
          <w:p w:rsidR="0064796F" w:rsidRPr="00D76BB6" w:rsidRDefault="0064796F" w:rsidP="0064796F">
            <w:pPr>
              <w:pStyle w:val="Default"/>
              <w:jc w:val="both"/>
              <w:rPr>
                <w:bCs/>
                <w:color w:val="auto"/>
              </w:rPr>
            </w:pPr>
            <w:r w:rsidRPr="00D76BB6">
              <w:rPr>
                <w:bCs/>
                <w:color w:val="auto"/>
              </w:rPr>
              <w:t>не реже 1 раза в год</w:t>
            </w:r>
          </w:p>
        </w:tc>
        <w:tc>
          <w:tcPr>
            <w:tcW w:w="2081" w:type="dxa"/>
          </w:tcPr>
          <w:p w:rsidR="0064796F" w:rsidRPr="00A96A26" w:rsidRDefault="0064796F" w:rsidP="0064796F">
            <w:pPr>
              <w:pStyle w:val="Default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И.о</w:t>
            </w:r>
            <w:proofErr w:type="spellEnd"/>
            <w:r>
              <w:rPr>
                <w:bCs/>
                <w:color w:val="auto"/>
              </w:rPr>
              <w:t>. главного редактора</w:t>
            </w:r>
          </w:p>
        </w:tc>
      </w:tr>
      <w:tr w:rsidR="0064796F" w:rsidRPr="00A96A26" w:rsidTr="00E84400">
        <w:tc>
          <w:tcPr>
            <w:tcW w:w="788" w:type="dxa"/>
          </w:tcPr>
          <w:p w:rsidR="0064796F" w:rsidRPr="00A96A26" w:rsidRDefault="0064796F" w:rsidP="0064796F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680" w:type="dxa"/>
          </w:tcPr>
          <w:p w:rsidR="0064796F" w:rsidRPr="00A96A26" w:rsidRDefault="0064796F" w:rsidP="0064796F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>Проведение анализа эффективности использования средств республиканского бюджета Чувашской Республики при определении поставщиков (подрядчиков, исполнителей) на поставки товаров, выполнение работ, оказание услуг для нужд учреждения</w:t>
            </w:r>
          </w:p>
        </w:tc>
        <w:tc>
          <w:tcPr>
            <w:tcW w:w="3227" w:type="dxa"/>
          </w:tcPr>
          <w:p w:rsidR="0064796F" w:rsidRPr="00D76BB6" w:rsidRDefault="0064796F" w:rsidP="0064796F">
            <w:pPr>
              <w:pStyle w:val="Default"/>
              <w:jc w:val="both"/>
              <w:rPr>
                <w:color w:val="auto"/>
              </w:rPr>
            </w:pPr>
            <w:r w:rsidRPr="00D76BB6">
              <w:rPr>
                <w:color w:val="auto"/>
              </w:rPr>
              <w:t xml:space="preserve">1 раз в квартал </w:t>
            </w:r>
          </w:p>
          <w:p w:rsidR="0064796F" w:rsidRPr="00D76BB6" w:rsidRDefault="0064796F" w:rsidP="0064796F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081" w:type="dxa"/>
          </w:tcPr>
          <w:p w:rsidR="0064796F" w:rsidRPr="00A96A26" w:rsidRDefault="0064796F" w:rsidP="0064796F">
            <w:pPr>
              <w:pStyle w:val="Default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И.о</w:t>
            </w:r>
            <w:proofErr w:type="spellEnd"/>
            <w:r>
              <w:rPr>
                <w:bCs/>
                <w:color w:val="auto"/>
              </w:rPr>
              <w:t>. главного редактора</w:t>
            </w:r>
          </w:p>
        </w:tc>
      </w:tr>
      <w:tr w:rsidR="0064796F" w:rsidRPr="00A96A26" w:rsidTr="00E84400">
        <w:tc>
          <w:tcPr>
            <w:tcW w:w="788" w:type="dxa"/>
          </w:tcPr>
          <w:p w:rsidR="0064796F" w:rsidRPr="00A96A26" w:rsidRDefault="0064796F" w:rsidP="0064796F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680" w:type="dxa"/>
          </w:tcPr>
          <w:p w:rsidR="0064796F" w:rsidRPr="00A96A26" w:rsidRDefault="0064796F" w:rsidP="0064796F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>Проведение заседаний комиссии по противодействию коррупции Учреждения</w:t>
            </w:r>
          </w:p>
        </w:tc>
        <w:tc>
          <w:tcPr>
            <w:tcW w:w="3227" w:type="dxa"/>
          </w:tcPr>
          <w:p w:rsidR="0064796F" w:rsidRPr="00D76BB6" w:rsidRDefault="0064796F" w:rsidP="0064796F">
            <w:pPr>
              <w:pStyle w:val="Default"/>
              <w:jc w:val="both"/>
              <w:rPr>
                <w:color w:val="auto"/>
              </w:rPr>
            </w:pPr>
            <w:r w:rsidRPr="00D76BB6">
              <w:rPr>
                <w:color w:val="auto"/>
              </w:rPr>
              <w:t>не реже 1 раз в год</w:t>
            </w:r>
          </w:p>
          <w:p w:rsidR="0064796F" w:rsidRPr="00D76BB6" w:rsidRDefault="0064796F" w:rsidP="0064796F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081" w:type="dxa"/>
          </w:tcPr>
          <w:p w:rsidR="0064796F" w:rsidRPr="00A96A26" w:rsidRDefault="0064796F" w:rsidP="0064796F">
            <w:pPr>
              <w:pStyle w:val="Default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И.о</w:t>
            </w:r>
            <w:proofErr w:type="spellEnd"/>
            <w:r>
              <w:rPr>
                <w:bCs/>
                <w:color w:val="auto"/>
              </w:rPr>
              <w:t>. главного редактора</w:t>
            </w:r>
          </w:p>
        </w:tc>
      </w:tr>
      <w:tr w:rsidR="0064796F" w:rsidRPr="00A96A26" w:rsidTr="00E84400">
        <w:tc>
          <w:tcPr>
            <w:tcW w:w="788" w:type="dxa"/>
          </w:tcPr>
          <w:p w:rsidR="0064796F" w:rsidRPr="00A96A26" w:rsidRDefault="0064796F" w:rsidP="0064796F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680" w:type="dxa"/>
          </w:tcPr>
          <w:p w:rsidR="0064796F" w:rsidRPr="00A96A26" w:rsidRDefault="0064796F" w:rsidP="0064796F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>Обеспечение своевременного размещения информации о проводимой работе Учреждения в области противодействия коррупции в информационно-телекоммуникационной сети «Интернет» на официальном сайте Учреждения</w:t>
            </w:r>
          </w:p>
          <w:p w:rsidR="0064796F" w:rsidRPr="00A96A26" w:rsidRDefault="0064796F" w:rsidP="0064796F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color w:val="auto"/>
              </w:rPr>
              <w:t>(обеспечение наполнения и актуализации раздела по противодействию коррупции)</w:t>
            </w:r>
          </w:p>
        </w:tc>
        <w:tc>
          <w:tcPr>
            <w:tcW w:w="3227" w:type="dxa"/>
          </w:tcPr>
          <w:p w:rsidR="0064796F" w:rsidRPr="00A96A26" w:rsidRDefault="0064796F" w:rsidP="0064796F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bCs/>
                <w:color w:val="auto"/>
              </w:rPr>
              <w:t>по мере необходимости</w:t>
            </w:r>
          </w:p>
        </w:tc>
        <w:tc>
          <w:tcPr>
            <w:tcW w:w="2081" w:type="dxa"/>
          </w:tcPr>
          <w:p w:rsidR="0064796F" w:rsidRPr="00A96A26" w:rsidRDefault="0064796F" w:rsidP="0064796F">
            <w:pPr>
              <w:pStyle w:val="Default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И.о</w:t>
            </w:r>
            <w:proofErr w:type="spellEnd"/>
            <w:r>
              <w:rPr>
                <w:bCs/>
                <w:color w:val="auto"/>
              </w:rPr>
              <w:t>. главного редактора</w:t>
            </w:r>
          </w:p>
        </w:tc>
      </w:tr>
      <w:tr w:rsidR="0064796F" w:rsidRPr="00A96A26" w:rsidTr="00E84400">
        <w:tc>
          <w:tcPr>
            <w:tcW w:w="788" w:type="dxa"/>
          </w:tcPr>
          <w:p w:rsidR="0064796F" w:rsidRPr="00A96A26" w:rsidRDefault="0064796F" w:rsidP="0064796F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680" w:type="dxa"/>
          </w:tcPr>
          <w:p w:rsidR="0064796F" w:rsidRPr="00A96A26" w:rsidRDefault="0064796F" w:rsidP="0064796F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3227" w:type="dxa"/>
          </w:tcPr>
          <w:p w:rsidR="0064796F" w:rsidRPr="00A96A26" w:rsidRDefault="0064796F" w:rsidP="0064796F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bCs/>
                <w:color w:val="auto"/>
              </w:rPr>
              <w:t>по мере необходимости</w:t>
            </w:r>
          </w:p>
        </w:tc>
        <w:tc>
          <w:tcPr>
            <w:tcW w:w="2081" w:type="dxa"/>
          </w:tcPr>
          <w:p w:rsidR="0064796F" w:rsidRPr="00A96A26" w:rsidRDefault="0064796F" w:rsidP="0064796F">
            <w:pPr>
              <w:pStyle w:val="Default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И.о</w:t>
            </w:r>
            <w:proofErr w:type="spellEnd"/>
            <w:r>
              <w:rPr>
                <w:bCs/>
                <w:color w:val="auto"/>
              </w:rPr>
              <w:t>. главного редактора</w:t>
            </w:r>
          </w:p>
        </w:tc>
      </w:tr>
      <w:tr w:rsidR="0064796F" w:rsidRPr="00A96A26" w:rsidTr="00E84400">
        <w:tc>
          <w:tcPr>
            <w:tcW w:w="788" w:type="dxa"/>
          </w:tcPr>
          <w:p w:rsidR="0064796F" w:rsidRPr="00A96A26" w:rsidRDefault="0064796F" w:rsidP="0064796F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680" w:type="dxa"/>
          </w:tcPr>
          <w:p w:rsidR="0064796F" w:rsidRPr="00A96A26" w:rsidRDefault="0064796F" w:rsidP="0064796F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 xml:space="preserve">Проведение обучающих мероприятий по вопросам профилактики и противодействия </w:t>
            </w:r>
          </w:p>
          <w:p w:rsidR="0064796F" w:rsidRPr="00A96A26" w:rsidRDefault="0064796F" w:rsidP="0064796F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 xml:space="preserve">коррупции: совещаний, семинаров, встреч, бесед </w:t>
            </w:r>
          </w:p>
        </w:tc>
        <w:tc>
          <w:tcPr>
            <w:tcW w:w="3227" w:type="dxa"/>
          </w:tcPr>
          <w:p w:rsidR="0064796F" w:rsidRPr="00A96A26" w:rsidRDefault="0064796F" w:rsidP="0064796F">
            <w:pPr>
              <w:pStyle w:val="Default"/>
              <w:jc w:val="both"/>
              <w:rPr>
                <w:bCs/>
                <w:color w:val="auto"/>
              </w:rPr>
            </w:pPr>
            <w:r w:rsidRPr="00A96A26">
              <w:rPr>
                <w:bCs/>
                <w:color w:val="auto"/>
              </w:rPr>
              <w:t>не реже 1 раза в полугодие</w:t>
            </w:r>
          </w:p>
        </w:tc>
        <w:tc>
          <w:tcPr>
            <w:tcW w:w="2081" w:type="dxa"/>
          </w:tcPr>
          <w:p w:rsidR="0064796F" w:rsidRPr="00A96A26" w:rsidRDefault="0064796F" w:rsidP="0064796F">
            <w:pPr>
              <w:pStyle w:val="Default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И.о</w:t>
            </w:r>
            <w:proofErr w:type="spellEnd"/>
            <w:r>
              <w:rPr>
                <w:bCs/>
                <w:color w:val="auto"/>
              </w:rPr>
              <w:t>. главного редактора</w:t>
            </w:r>
          </w:p>
        </w:tc>
      </w:tr>
      <w:tr w:rsidR="0064796F" w:rsidRPr="00A96A26" w:rsidTr="00E84400">
        <w:tc>
          <w:tcPr>
            <w:tcW w:w="788" w:type="dxa"/>
          </w:tcPr>
          <w:p w:rsidR="0064796F" w:rsidRPr="00A96A26" w:rsidRDefault="0064796F" w:rsidP="0064796F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680" w:type="dxa"/>
          </w:tcPr>
          <w:p w:rsidR="0064796F" w:rsidRPr="00A96A26" w:rsidRDefault="0064796F" w:rsidP="0064796F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>Подготовка отчета об исполнении Плана мероприятий по противодействию коррупции в Учреждении</w:t>
            </w:r>
          </w:p>
        </w:tc>
        <w:tc>
          <w:tcPr>
            <w:tcW w:w="3227" w:type="dxa"/>
          </w:tcPr>
          <w:p w:rsidR="0064796F" w:rsidRPr="00A96A26" w:rsidRDefault="0064796F" w:rsidP="0064796F">
            <w:pPr>
              <w:pStyle w:val="Default"/>
              <w:jc w:val="both"/>
              <w:rPr>
                <w:color w:val="auto"/>
              </w:rPr>
            </w:pPr>
            <w:r w:rsidRPr="00A96A26">
              <w:rPr>
                <w:color w:val="auto"/>
              </w:rPr>
              <w:t xml:space="preserve">до 1 февраля года, следующего за отчетным </w:t>
            </w:r>
          </w:p>
          <w:p w:rsidR="0064796F" w:rsidRPr="00A96A26" w:rsidRDefault="0064796F" w:rsidP="0064796F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081" w:type="dxa"/>
          </w:tcPr>
          <w:p w:rsidR="0064796F" w:rsidRPr="00A96A26" w:rsidRDefault="0064796F" w:rsidP="0064796F">
            <w:pPr>
              <w:pStyle w:val="Default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И.о</w:t>
            </w:r>
            <w:proofErr w:type="spellEnd"/>
            <w:r>
              <w:rPr>
                <w:bCs/>
                <w:color w:val="auto"/>
              </w:rPr>
              <w:t>. главного редактора</w:t>
            </w:r>
          </w:p>
        </w:tc>
      </w:tr>
    </w:tbl>
    <w:p w:rsidR="00B37DE9" w:rsidRDefault="00B37DE9" w:rsidP="00B37DE9">
      <w:pPr>
        <w:pStyle w:val="a3"/>
        <w:jc w:val="both"/>
        <w:rPr>
          <w:rFonts w:ascii="Times New Roman" w:hAnsi="Times New Roman" w:cs="Times New Roman"/>
        </w:rPr>
      </w:pPr>
    </w:p>
    <w:p w:rsidR="00B37DE9" w:rsidRDefault="00B37DE9" w:rsidP="00B37DE9">
      <w:pPr>
        <w:pStyle w:val="a3"/>
        <w:jc w:val="both"/>
        <w:rPr>
          <w:rFonts w:ascii="Times New Roman" w:hAnsi="Times New Roman" w:cs="Times New Roman"/>
        </w:rPr>
      </w:pPr>
    </w:p>
    <w:p w:rsidR="0064796F" w:rsidRDefault="0064796F" w:rsidP="0064796F">
      <w:pPr>
        <w:ind w:firstLine="708"/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главного редактора                                                       Сотимова Т.Н.</w:t>
      </w:r>
    </w:p>
    <w:p w:rsidR="00B34E6E" w:rsidRDefault="00B34E6E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B34E6E" w:rsidRDefault="00B34E6E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B34E6E" w:rsidRDefault="00B34E6E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B34E6E" w:rsidRDefault="00B34E6E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B34E6E" w:rsidRDefault="00B34E6E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E84400" w:rsidRDefault="00E84400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B34E6E" w:rsidRDefault="00B34E6E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B34E6E" w:rsidRDefault="00B34E6E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B34E6E" w:rsidRDefault="00B34E6E" w:rsidP="00B34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АВТОНОМНОЕ УЧРЕЖДЕНИЕ ЧУВАШСКОЙ РЕСПУБЛИКИ </w:t>
      </w:r>
    </w:p>
    <w:p w:rsidR="00B34E6E" w:rsidRDefault="00B34E6E" w:rsidP="00B34E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«РЕДАКЦИЯ КАНАШСКОЙ РАЙОННОЙ ГАЗЕТЫ «КАНАШ» </w:t>
      </w:r>
    </w:p>
    <w:p w:rsidR="00B34E6E" w:rsidRDefault="00B34E6E" w:rsidP="00B34E6E">
      <w:pPr>
        <w:jc w:val="center"/>
        <w:rPr>
          <w:b/>
        </w:rPr>
      </w:pPr>
    </w:p>
    <w:p w:rsidR="00B34E6E" w:rsidRDefault="00B34E6E" w:rsidP="00B34E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МИНИСТЕРСТВА</w:t>
      </w:r>
      <w:r w:rsidR="00E84400">
        <w:rPr>
          <w:b/>
          <w:sz w:val="20"/>
          <w:szCs w:val="20"/>
        </w:rPr>
        <w:t xml:space="preserve"> ЦИФРОВОГО </w:t>
      </w:r>
      <w:proofErr w:type="gramStart"/>
      <w:r w:rsidR="00E84400">
        <w:rPr>
          <w:b/>
          <w:sz w:val="20"/>
          <w:szCs w:val="20"/>
        </w:rPr>
        <w:t xml:space="preserve">РАЗВИТИЯ, </w:t>
      </w:r>
      <w:r>
        <w:rPr>
          <w:b/>
          <w:sz w:val="20"/>
          <w:szCs w:val="20"/>
        </w:rPr>
        <w:t xml:space="preserve"> ИНФОРМАЦИОННОЙ</w:t>
      </w:r>
      <w:proofErr w:type="gramEnd"/>
      <w:r>
        <w:rPr>
          <w:b/>
          <w:sz w:val="20"/>
          <w:szCs w:val="20"/>
        </w:rPr>
        <w:t xml:space="preserve"> ПОЛИТИКИ И МАССОВЫХ КОММУНИКАЦИЙ ЧУВАШСКОЙ РЕСПУБЛИКИ</w:t>
      </w:r>
    </w:p>
    <w:p w:rsidR="00B34E6E" w:rsidRDefault="00B34E6E" w:rsidP="00B34E6E">
      <w:pPr>
        <w:jc w:val="center"/>
        <w:rPr>
          <w:b/>
          <w:sz w:val="20"/>
          <w:szCs w:val="20"/>
        </w:rPr>
      </w:pP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B34E6E" w:rsidTr="00203A74">
        <w:trPr>
          <w:trHeight w:val="100"/>
        </w:trPr>
        <w:tc>
          <w:tcPr>
            <w:tcW w:w="91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34E6E" w:rsidRDefault="00B34E6E" w:rsidP="00203A74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B34E6E" w:rsidRDefault="00B34E6E" w:rsidP="00B34E6E">
      <w:pPr>
        <w:jc w:val="center"/>
      </w:pPr>
    </w:p>
    <w:p w:rsidR="00B34E6E" w:rsidRDefault="00B34E6E" w:rsidP="00B34E6E">
      <w:pPr>
        <w:jc w:val="center"/>
      </w:pPr>
    </w:p>
    <w:p w:rsidR="00B34E6E" w:rsidRDefault="00E84400" w:rsidP="00B34E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 № 60</w:t>
      </w:r>
    </w:p>
    <w:p w:rsidR="00B34E6E" w:rsidRDefault="00B34E6E" w:rsidP="00B34E6E">
      <w:pPr>
        <w:jc w:val="center"/>
        <w:rPr>
          <w:b/>
          <w:sz w:val="32"/>
          <w:szCs w:val="32"/>
        </w:rPr>
      </w:pPr>
    </w:p>
    <w:p w:rsidR="00B34E6E" w:rsidRDefault="0064796F" w:rsidP="00B34E6E">
      <w:pPr>
        <w:jc w:val="both"/>
        <w:rPr>
          <w:sz w:val="32"/>
          <w:szCs w:val="32"/>
        </w:rPr>
      </w:pPr>
      <w:r>
        <w:rPr>
          <w:sz w:val="32"/>
          <w:szCs w:val="32"/>
        </w:rPr>
        <w:t>09 января 2024</w:t>
      </w:r>
      <w:bookmarkStart w:id="1" w:name="_GoBack"/>
      <w:bookmarkEnd w:id="1"/>
      <w:r w:rsidR="00B34E6E">
        <w:rPr>
          <w:sz w:val="32"/>
          <w:szCs w:val="32"/>
        </w:rPr>
        <w:t>г.</w:t>
      </w:r>
    </w:p>
    <w:p w:rsidR="00B34E6E" w:rsidRDefault="00B34E6E" w:rsidP="00B34E6E">
      <w:pPr>
        <w:jc w:val="both"/>
        <w:rPr>
          <w:sz w:val="32"/>
          <w:szCs w:val="32"/>
        </w:rPr>
      </w:pPr>
    </w:p>
    <w:p w:rsidR="00B34E6E" w:rsidRDefault="00B34E6E" w:rsidP="00B34E6E">
      <w:pPr>
        <w:jc w:val="center"/>
        <w:rPr>
          <w:b/>
        </w:rPr>
      </w:pPr>
      <w:r>
        <w:rPr>
          <w:b/>
        </w:rPr>
        <w:t xml:space="preserve">Об утверждении плана мероприятий по противодействию коррупции </w:t>
      </w:r>
      <w:r w:rsidRPr="00865C50">
        <w:rPr>
          <w:b/>
        </w:rPr>
        <w:t>в АУ «Редакция Канашской ра</w:t>
      </w:r>
      <w:r w:rsidR="00B15608">
        <w:rPr>
          <w:b/>
        </w:rPr>
        <w:t xml:space="preserve">йонной газеты «Канаш» </w:t>
      </w:r>
      <w:proofErr w:type="spellStart"/>
      <w:r w:rsidR="00B15608">
        <w:rPr>
          <w:b/>
        </w:rPr>
        <w:t>Минцифры</w:t>
      </w:r>
      <w:proofErr w:type="spellEnd"/>
      <w:r w:rsidRPr="00865C50">
        <w:rPr>
          <w:b/>
        </w:rPr>
        <w:t xml:space="preserve"> Чувашии»</w:t>
      </w:r>
    </w:p>
    <w:p w:rsidR="00B34E6E" w:rsidRDefault="00B34E6E" w:rsidP="00B34E6E">
      <w:pPr>
        <w:jc w:val="center"/>
        <w:rPr>
          <w:b/>
        </w:rPr>
      </w:pPr>
    </w:p>
    <w:p w:rsidR="00B34E6E" w:rsidRDefault="00B34E6E" w:rsidP="00B34E6E">
      <w:pPr>
        <w:ind w:firstLine="851"/>
        <w:jc w:val="both"/>
        <w:rPr>
          <w:sz w:val="26"/>
          <w:szCs w:val="26"/>
        </w:rPr>
      </w:pPr>
    </w:p>
    <w:p w:rsidR="00B34E6E" w:rsidRPr="00F8584F" w:rsidRDefault="00B34E6E" w:rsidP="00B34E6E">
      <w:pPr>
        <w:ind w:firstLine="851"/>
        <w:jc w:val="both"/>
        <w:rPr>
          <w:sz w:val="26"/>
          <w:szCs w:val="26"/>
        </w:rPr>
      </w:pPr>
      <w:r w:rsidRPr="00F8584F">
        <w:rPr>
          <w:sz w:val="26"/>
          <w:szCs w:val="26"/>
        </w:rPr>
        <w:t xml:space="preserve"> </w:t>
      </w:r>
      <w:r>
        <w:rPr>
          <w:sz w:val="26"/>
          <w:szCs w:val="26"/>
        </w:rPr>
        <w:t>ПРИКАЗЫВАЮ</w:t>
      </w:r>
      <w:r w:rsidRPr="00F8584F">
        <w:rPr>
          <w:sz w:val="26"/>
          <w:szCs w:val="26"/>
        </w:rPr>
        <w:t>:</w:t>
      </w:r>
    </w:p>
    <w:p w:rsidR="00B34E6E" w:rsidRDefault="00B34E6E" w:rsidP="00B34E6E">
      <w:pPr>
        <w:ind w:firstLine="851"/>
        <w:jc w:val="both"/>
        <w:rPr>
          <w:sz w:val="26"/>
          <w:szCs w:val="26"/>
        </w:rPr>
      </w:pPr>
    </w:p>
    <w:p w:rsidR="00B34E6E" w:rsidRPr="0064796F" w:rsidRDefault="00B34E6E" w:rsidP="0064796F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64796F">
        <w:rPr>
          <w:sz w:val="26"/>
          <w:szCs w:val="26"/>
        </w:rPr>
        <w:t xml:space="preserve">Утвердить план мероприятий по противодействию коррупции АУ «Редакция Канашской районной газеты «Канаш» </w:t>
      </w:r>
      <w:proofErr w:type="spellStart"/>
      <w:r w:rsidR="00B15608" w:rsidRPr="0064796F">
        <w:rPr>
          <w:sz w:val="26"/>
          <w:szCs w:val="26"/>
        </w:rPr>
        <w:t>Минцифры</w:t>
      </w:r>
      <w:proofErr w:type="spellEnd"/>
      <w:r w:rsidRPr="0064796F">
        <w:rPr>
          <w:sz w:val="26"/>
          <w:szCs w:val="26"/>
        </w:rPr>
        <w:t xml:space="preserve"> Чувашии.</w:t>
      </w:r>
    </w:p>
    <w:p w:rsidR="0064796F" w:rsidRPr="004C4089" w:rsidRDefault="0064796F" w:rsidP="0064796F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Приказ № 60</w:t>
      </w:r>
      <w:r w:rsidRPr="004C4089">
        <w:rPr>
          <w:bCs/>
          <w:color w:val="000000"/>
          <w:sz w:val="26"/>
          <w:szCs w:val="26"/>
        </w:rPr>
        <w:t xml:space="preserve"> от 09.01.2023г. признать утратившим силу.</w:t>
      </w:r>
    </w:p>
    <w:p w:rsidR="0064796F" w:rsidRPr="004C4089" w:rsidRDefault="0064796F" w:rsidP="0064796F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4C4089">
        <w:rPr>
          <w:sz w:val="26"/>
          <w:szCs w:val="26"/>
        </w:rPr>
        <w:t>Контроль за исполнением настоящего приказа оставляю за собой.</w:t>
      </w:r>
    </w:p>
    <w:p w:rsidR="00B34E6E" w:rsidRDefault="00B34E6E" w:rsidP="00B34E6E"/>
    <w:p w:rsidR="0064796F" w:rsidRDefault="0064796F" w:rsidP="0064796F">
      <w:pPr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главного редактора                                                       Сотимова Т.Н.</w:t>
      </w:r>
    </w:p>
    <w:p w:rsidR="00B34E6E" w:rsidRDefault="00B34E6E" w:rsidP="00B34E6E">
      <w:pPr>
        <w:jc w:val="both"/>
        <w:rPr>
          <w:b/>
        </w:rPr>
      </w:pPr>
    </w:p>
    <w:p w:rsidR="0064796F" w:rsidRDefault="0064796F" w:rsidP="00B34E6E">
      <w:pPr>
        <w:jc w:val="both"/>
        <w:rPr>
          <w:b/>
        </w:rPr>
      </w:pPr>
    </w:p>
    <w:p w:rsidR="00B34E6E" w:rsidRDefault="00B34E6E" w:rsidP="00B34E6E">
      <w:pPr>
        <w:jc w:val="both"/>
      </w:pPr>
      <w:r w:rsidRPr="00BD6919">
        <w:t>С приказом ознакомлены:</w:t>
      </w:r>
    </w:p>
    <w:p w:rsidR="00B15608" w:rsidRDefault="00B15608" w:rsidP="00B34E6E">
      <w:pPr>
        <w:jc w:val="both"/>
      </w:pPr>
    </w:p>
    <w:p w:rsidR="00B15608" w:rsidRDefault="00B15608" w:rsidP="00B15608">
      <w:r>
        <w:t>_______________ Мясников А.В.</w:t>
      </w:r>
    </w:p>
    <w:p w:rsidR="00B15608" w:rsidRDefault="00B15608" w:rsidP="00B15608">
      <w:r>
        <w:t>_______________ Васильева Л.П.</w:t>
      </w:r>
    </w:p>
    <w:p w:rsidR="00B15608" w:rsidRDefault="00B15608" w:rsidP="00B15608">
      <w:r>
        <w:t>_______________ Козлова И.В.</w:t>
      </w:r>
    </w:p>
    <w:p w:rsidR="00B15608" w:rsidRDefault="00B15608" w:rsidP="00B15608">
      <w:r>
        <w:t>_______________ Иванова А.В.</w:t>
      </w:r>
    </w:p>
    <w:p w:rsidR="0064796F" w:rsidRDefault="00B15608" w:rsidP="00B15608">
      <w:r>
        <w:t xml:space="preserve">_______________ </w:t>
      </w:r>
      <w:proofErr w:type="spellStart"/>
      <w:r>
        <w:t>Паняева</w:t>
      </w:r>
      <w:proofErr w:type="spellEnd"/>
      <w:r>
        <w:t xml:space="preserve"> И.А.</w:t>
      </w:r>
    </w:p>
    <w:p w:rsidR="00B15608" w:rsidRDefault="0064796F" w:rsidP="00B15608">
      <w:pPr>
        <w:rPr>
          <w:sz w:val="26"/>
        </w:rPr>
      </w:pPr>
      <w:r>
        <w:t>_______________ Фадеева Е.П.</w:t>
      </w:r>
      <w:r w:rsidR="00B15608">
        <w:rPr>
          <w:sz w:val="26"/>
        </w:rPr>
        <w:t xml:space="preserve"> </w:t>
      </w:r>
    </w:p>
    <w:p w:rsidR="00B15608" w:rsidRPr="00BD6919" w:rsidRDefault="00B15608" w:rsidP="00B34E6E">
      <w:pPr>
        <w:jc w:val="both"/>
      </w:pPr>
    </w:p>
    <w:p w:rsidR="00B34E6E" w:rsidRPr="00324A4A" w:rsidRDefault="00B34E6E" w:rsidP="00B34E6E">
      <w:pPr>
        <w:jc w:val="center"/>
        <w:rPr>
          <w:rFonts w:ascii="Arial Black" w:hAnsi="Arial Black"/>
          <w:b/>
          <w:sz w:val="36"/>
          <w:szCs w:val="36"/>
        </w:rPr>
      </w:pPr>
    </w:p>
    <w:p w:rsidR="00B34E6E" w:rsidRDefault="00B34E6E" w:rsidP="00B37DE9">
      <w:pPr>
        <w:pStyle w:val="a3"/>
        <w:jc w:val="both"/>
        <w:rPr>
          <w:rFonts w:ascii="Times New Roman" w:hAnsi="Times New Roman" w:cs="Times New Roman"/>
          <w:b/>
        </w:rPr>
      </w:pPr>
    </w:p>
    <w:p w:rsidR="00B34E6E" w:rsidRPr="00B34E6E" w:rsidRDefault="00B34E6E" w:rsidP="00B37DE9">
      <w:pPr>
        <w:pStyle w:val="a3"/>
        <w:jc w:val="both"/>
        <w:rPr>
          <w:rFonts w:ascii="Times New Roman" w:hAnsi="Times New Roman" w:cs="Times New Roman"/>
          <w:b/>
        </w:rPr>
      </w:pPr>
    </w:p>
    <w:sectPr w:rsidR="00B34E6E" w:rsidRPr="00B3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72BC"/>
    <w:multiLevelType w:val="hybridMultilevel"/>
    <w:tmpl w:val="4366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9A8"/>
    <w:multiLevelType w:val="hybridMultilevel"/>
    <w:tmpl w:val="5A46BE72"/>
    <w:lvl w:ilvl="0" w:tplc="D56AF10E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785BB2"/>
    <w:multiLevelType w:val="hybridMultilevel"/>
    <w:tmpl w:val="E6BA16AA"/>
    <w:lvl w:ilvl="0" w:tplc="7F160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90"/>
    <w:rsid w:val="00105ADC"/>
    <w:rsid w:val="004570AD"/>
    <w:rsid w:val="005A3FD3"/>
    <w:rsid w:val="0064796F"/>
    <w:rsid w:val="006E0090"/>
    <w:rsid w:val="00956020"/>
    <w:rsid w:val="009C199C"/>
    <w:rsid w:val="00A36367"/>
    <w:rsid w:val="00B15608"/>
    <w:rsid w:val="00B34E6E"/>
    <w:rsid w:val="00B37DE9"/>
    <w:rsid w:val="00E679F3"/>
    <w:rsid w:val="00E8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3CD1F-2F56-4F6A-9330-A663E35A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440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90"/>
    <w:pPr>
      <w:spacing w:after="0" w:line="240" w:lineRule="auto"/>
    </w:pPr>
  </w:style>
  <w:style w:type="table" w:styleId="a4">
    <w:name w:val="Table Grid"/>
    <w:basedOn w:val="a1"/>
    <w:uiPriority w:val="39"/>
    <w:rsid w:val="006E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4E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E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4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E84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4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 Осипова</cp:lastModifiedBy>
  <cp:revision>3</cp:revision>
  <cp:lastPrinted>2024-02-21T15:54:00Z</cp:lastPrinted>
  <dcterms:created xsi:type="dcterms:W3CDTF">2023-03-05T14:11:00Z</dcterms:created>
  <dcterms:modified xsi:type="dcterms:W3CDTF">2024-02-21T15:54:00Z</dcterms:modified>
</cp:coreProperties>
</file>